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horzAnchor="margin" w:tblpXSpec="center" w:tblpY="-350"/>
        <w:tblW w:w="11805" w:type="dxa"/>
        <w:tblLook w:val="04A0" w:firstRow="1" w:lastRow="0" w:firstColumn="1" w:lastColumn="0" w:noHBand="0" w:noVBand="1"/>
      </w:tblPr>
      <w:tblGrid>
        <w:gridCol w:w="535"/>
        <w:gridCol w:w="10373"/>
        <w:gridCol w:w="448"/>
        <w:gridCol w:w="449"/>
      </w:tblGrid>
      <w:tr w:rsidR="00BC4220" w:rsidRPr="0073162E" w:rsidTr="00BC4220">
        <w:trPr>
          <w:trHeight w:val="282"/>
        </w:trPr>
        <w:tc>
          <w:tcPr>
            <w:tcW w:w="535" w:type="dxa"/>
            <w:shd w:val="clear" w:color="auto" w:fill="FFFF00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373" w:type="dxa"/>
            <w:shd w:val="clear" w:color="auto" w:fill="FFFF00"/>
          </w:tcPr>
          <w:p w:rsidR="0073162E" w:rsidRPr="0073162E" w:rsidRDefault="0073162E" w:rsidP="00BC4220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 w:rsidRPr="0073162E">
              <w:rPr>
                <w:b/>
                <w:sz w:val="24"/>
                <w:szCs w:val="24"/>
                <w:highlight w:val="yellow"/>
              </w:rPr>
              <w:t>REQUIRED</w:t>
            </w:r>
          </w:p>
        </w:tc>
        <w:tc>
          <w:tcPr>
            <w:tcW w:w="448" w:type="dxa"/>
            <w:shd w:val="clear" w:color="auto" w:fill="FFFF00"/>
          </w:tcPr>
          <w:p w:rsidR="0073162E" w:rsidRPr="0073162E" w:rsidRDefault="0073162E" w:rsidP="00BC4220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 w:rsidRPr="0073162E">
              <w:rPr>
                <w:b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449" w:type="dxa"/>
            <w:shd w:val="clear" w:color="auto" w:fill="FFFF00"/>
          </w:tcPr>
          <w:p w:rsidR="0073162E" w:rsidRPr="0073162E" w:rsidRDefault="0073162E" w:rsidP="00BC4220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 w:rsidRPr="0073162E">
              <w:rPr>
                <w:b/>
                <w:sz w:val="24"/>
                <w:szCs w:val="24"/>
                <w:highlight w:val="yellow"/>
              </w:rPr>
              <w:t>N</w:t>
            </w:r>
          </w:p>
        </w:tc>
      </w:tr>
      <w:tr w:rsidR="0073162E" w:rsidRPr="0073162E" w:rsidTr="00BC4220">
        <w:trPr>
          <w:trHeight w:val="292"/>
        </w:trPr>
        <w:tc>
          <w:tcPr>
            <w:tcW w:w="535" w:type="dxa"/>
            <w:vMerge w:val="restart"/>
            <w:textDirection w:val="btLr"/>
          </w:tcPr>
          <w:p w:rsidR="0073162E" w:rsidRPr="0073162E" w:rsidRDefault="0073162E" w:rsidP="00BC4220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BC4220">
              <w:rPr>
                <w:b/>
                <w:sz w:val="24"/>
                <w:szCs w:val="24"/>
              </w:rPr>
              <w:t>CONTROL</w:t>
            </w:r>
          </w:p>
        </w:tc>
        <w:tc>
          <w:tcPr>
            <w:tcW w:w="10373" w:type="dxa"/>
          </w:tcPr>
          <w:p w:rsidR="0073162E" w:rsidRPr="0073162E" w:rsidRDefault="0073162E" w:rsidP="00BC4220">
            <w:r w:rsidRPr="0073162E">
              <w:t>A copy of the approved comprehensive COVID-19 plan is available at location.</w:t>
            </w:r>
          </w:p>
        </w:tc>
        <w:tc>
          <w:tcPr>
            <w:tcW w:w="448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742B0" w:rsidRPr="0073162E" w:rsidTr="003742B0">
        <w:trPr>
          <w:trHeight w:val="646"/>
        </w:trPr>
        <w:tc>
          <w:tcPr>
            <w:tcW w:w="535" w:type="dxa"/>
            <w:vMerge/>
          </w:tcPr>
          <w:p w:rsidR="003742B0" w:rsidRPr="0073162E" w:rsidRDefault="003742B0" w:rsidP="00BC422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73" w:type="dxa"/>
          </w:tcPr>
          <w:p w:rsidR="003742B0" w:rsidRPr="0073162E" w:rsidRDefault="003742B0" w:rsidP="003742B0">
            <w:pPr>
              <w:contextualSpacing/>
            </w:pPr>
            <w:r w:rsidRPr="0073162E">
              <w:t xml:space="preserve">COVID-19 safety information and requirements, such as CDC, DOH, </w:t>
            </w:r>
            <w:proofErr w:type="gramStart"/>
            <w:r w:rsidRPr="0073162E">
              <w:t>OSHA</w:t>
            </w:r>
            <w:proofErr w:type="gramEnd"/>
            <w:r w:rsidRPr="0073162E">
              <w:t xml:space="preserve"> posters shall be visibly posted at each location (indoor and outdoor).</w:t>
            </w:r>
          </w:p>
        </w:tc>
        <w:tc>
          <w:tcPr>
            <w:tcW w:w="448" w:type="dxa"/>
          </w:tcPr>
          <w:p w:rsidR="003742B0" w:rsidRPr="0073162E" w:rsidRDefault="003742B0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3742B0" w:rsidRPr="0073162E" w:rsidRDefault="003742B0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162E" w:rsidRPr="0073162E" w:rsidTr="00BC4220">
        <w:trPr>
          <w:trHeight w:val="564"/>
        </w:trPr>
        <w:tc>
          <w:tcPr>
            <w:tcW w:w="535" w:type="dxa"/>
            <w:vMerge/>
          </w:tcPr>
          <w:p w:rsidR="0073162E" w:rsidRPr="00BC4220" w:rsidRDefault="0073162E" w:rsidP="00BC422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73" w:type="dxa"/>
          </w:tcPr>
          <w:p w:rsidR="0073162E" w:rsidRPr="0073162E" w:rsidRDefault="00BC4220" w:rsidP="00BC4220">
            <w:r w:rsidRPr="0073162E">
              <w:t>Inform all employees, members, and guests that they must self-screen for signs and symptoms of COVID-19 before arriving at the location. Temperature of 100.4°F will not be permitted.</w:t>
            </w:r>
          </w:p>
          <w:p w:rsidR="0073162E" w:rsidRPr="00BC4220" w:rsidRDefault="0073162E" w:rsidP="00BC4220">
            <w:pPr>
              <w:rPr>
                <w:i/>
                <w:sz w:val="18"/>
                <w:szCs w:val="18"/>
              </w:rPr>
            </w:pPr>
            <w:r w:rsidRPr="00BC4220">
              <w:rPr>
                <w:i/>
                <w:sz w:val="18"/>
                <w:szCs w:val="18"/>
              </w:rPr>
              <w:t xml:space="preserve">The following is a simple screening questionnaire that can be used in the church/office setting to screen persons for COVID-19. In order to successfully pass screening, a person must be able to answer “No” to each of these 6 questions. A “Yes” to even one question is a failed screening. </w:t>
            </w:r>
          </w:p>
          <w:p w:rsidR="0073162E" w:rsidRPr="00BC4220" w:rsidRDefault="0073162E" w:rsidP="00BC4220">
            <w:pPr>
              <w:rPr>
                <w:i/>
                <w:sz w:val="18"/>
                <w:szCs w:val="18"/>
              </w:rPr>
            </w:pPr>
          </w:p>
          <w:p w:rsidR="00981934" w:rsidRPr="00BC4220" w:rsidRDefault="00981934" w:rsidP="00981934">
            <w:pPr>
              <w:rPr>
                <w:i/>
                <w:sz w:val="18"/>
                <w:szCs w:val="18"/>
              </w:rPr>
            </w:pPr>
            <w:r w:rsidRPr="00BC4220">
              <w:rPr>
                <w:i/>
                <w:sz w:val="18"/>
                <w:szCs w:val="18"/>
              </w:rPr>
              <w:t xml:space="preserve">In the last 14 days, have you: </w:t>
            </w:r>
          </w:p>
          <w:p w:rsidR="00981934" w:rsidRPr="00BC4220" w:rsidRDefault="00981934" w:rsidP="00981934">
            <w:pPr>
              <w:rPr>
                <w:i/>
                <w:sz w:val="18"/>
                <w:szCs w:val="18"/>
              </w:rPr>
            </w:pPr>
            <w:proofErr w:type="gramStart"/>
            <w:r w:rsidRPr="00BC4220">
              <w:rPr>
                <w:i/>
                <w:sz w:val="18"/>
                <w:szCs w:val="18"/>
              </w:rPr>
              <w:t>1</w:t>
            </w:r>
            <w:r w:rsidR="003742B0">
              <w:rPr>
                <w:i/>
                <w:sz w:val="18"/>
                <w:szCs w:val="18"/>
              </w:rPr>
              <w:t>.</w:t>
            </w:r>
            <w:r w:rsidRPr="00BC4220">
              <w:rPr>
                <w:i/>
                <w:sz w:val="18"/>
                <w:szCs w:val="18"/>
              </w:rPr>
              <w:t xml:space="preserve"> Been </w:t>
            </w:r>
            <w:r w:rsidR="00FF4527">
              <w:rPr>
                <w:i/>
                <w:sz w:val="18"/>
                <w:szCs w:val="18"/>
              </w:rPr>
              <w:t>in close contact with</w:t>
            </w:r>
            <w:bookmarkStart w:id="0" w:name="_GoBack"/>
            <w:bookmarkEnd w:id="0"/>
            <w:r w:rsidRPr="00BC4220">
              <w:rPr>
                <w:i/>
                <w:sz w:val="18"/>
                <w:szCs w:val="18"/>
              </w:rPr>
              <w:t xml:space="preserve"> a person with suspected or confirmed COVID-19?</w:t>
            </w:r>
            <w:proofErr w:type="gramEnd"/>
            <w:r w:rsidRPr="00BC4220">
              <w:rPr>
                <w:i/>
                <w:sz w:val="18"/>
                <w:szCs w:val="18"/>
              </w:rPr>
              <w:t xml:space="preserve"> </w:t>
            </w:r>
          </w:p>
          <w:p w:rsidR="00981934" w:rsidRPr="00BC4220" w:rsidRDefault="003742B0" w:rsidP="0098193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  <w:r w:rsidR="00981934" w:rsidRPr="00BC4220">
              <w:rPr>
                <w:i/>
                <w:sz w:val="18"/>
                <w:szCs w:val="18"/>
              </w:rPr>
              <w:t>. Had a temperature at least 100.</w:t>
            </w:r>
            <w:r w:rsidR="00981934">
              <w:rPr>
                <w:i/>
                <w:sz w:val="18"/>
                <w:szCs w:val="18"/>
              </w:rPr>
              <w:t>4</w:t>
            </w:r>
            <w:r w:rsidR="00981934" w:rsidRPr="00BC4220">
              <w:rPr>
                <w:i/>
                <w:sz w:val="18"/>
                <w:szCs w:val="18"/>
              </w:rPr>
              <w:t xml:space="preserve">°F? </w:t>
            </w:r>
          </w:p>
          <w:p w:rsidR="00981934" w:rsidRPr="00BC4220" w:rsidRDefault="003742B0" w:rsidP="0098193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  <w:r w:rsidR="00981934" w:rsidRPr="00BC4220">
              <w:rPr>
                <w:i/>
                <w:sz w:val="18"/>
                <w:szCs w:val="18"/>
              </w:rPr>
              <w:t xml:space="preserve">. Had new or increased shortness of breath or difficulty breathing? </w:t>
            </w:r>
          </w:p>
          <w:p w:rsidR="00981934" w:rsidRPr="00BC4220" w:rsidRDefault="003742B0" w:rsidP="0098193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  <w:r w:rsidR="00981934" w:rsidRPr="00BC4220">
              <w:rPr>
                <w:i/>
                <w:sz w:val="18"/>
                <w:szCs w:val="18"/>
              </w:rPr>
              <w:t xml:space="preserve">. Had a new cough? </w:t>
            </w:r>
          </w:p>
          <w:p w:rsidR="00981934" w:rsidRPr="00BC4220" w:rsidRDefault="003742B0" w:rsidP="0098193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  <w:r w:rsidR="00981934" w:rsidRPr="00BC4220">
              <w:rPr>
                <w:i/>
                <w:sz w:val="18"/>
                <w:szCs w:val="18"/>
              </w:rPr>
              <w:t xml:space="preserve">. Had at least two of the following symptoms together: </w:t>
            </w:r>
          </w:p>
          <w:p w:rsidR="0073162E" w:rsidRDefault="00981934" w:rsidP="00981934">
            <w:pPr>
              <w:rPr>
                <w:i/>
                <w:sz w:val="18"/>
                <w:szCs w:val="18"/>
              </w:rPr>
            </w:pPr>
            <w:r w:rsidRPr="00BC4220">
              <w:rPr>
                <w:i/>
                <w:sz w:val="18"/>
                <w:szCs w:val="18"/>
              </w:rPr>
              <w:t xml:space="preserve">o Chills o Muscle pain o Headache o Sore throat o New loss of taste or smell o </w:t>
            </w:r>
            <w:r>
              <w:rPr>
                <w:i/>
                <w:sz w:val="18"/>
                <w:szCs w:val="18"/>
              </w:rPr>
              <w:t xml:space="preserve">Diarrhea </w:t>
            </w:r>
            <w:r w:rsidRPr="00BC4220">
              <w:rPr>
                <w:i/>
                <w:sz w:val="18"/>
                <w:szCs w:val="18"/>
              </w:rPr>
              <w:t xml:space="preserve"> o </w:t>
            </w:r>
            <w:r>
              <w:rPr>
                <w:i/>
                <w:sz w:val="18"/>
                <w:szCs w:val="18"/>
              </w:rPr>
              <w:t>Vomiting</w:t>
            </w:r>
            <w:r w:rsidRPr="00BC4220">
              <w:rPr>
                <w:i/>
                <w:sz w:val="18"/>
                <w:szCs w:val="18"/>
              </w:rPr>
              <w:t xml:space="preserve"> o </w:t>
            </w:r>
            <w:r>
              <w:rPr>
                <w:i/>
                <w:sz w:val="18"/>
                <w:szCs w:val="18"/>
              </w:rPr>
              <w:t>Runny nose/congestion</w:t>
            </w:r>
            <w:r w:rsidRPr="00BC4220">
              <w:rPr>
                <w:i/>
                <w:sz w:val="18"/>
                <w:szCs w:val="18"/>
              </w:rPr>
              <w:t xml:space="preserve"> o </w:t>
            </w:r>
            <w:r>
              <w:rPr>
                <w:i/>
                <w:sz w:val="18"/>
                <w:szCs w:val="18"/>
              </w:rPr>
              <w:t>Fatigue</w:t>
            </w:r>
          </w:p>
          <w:p w:rsidR="00981934" w:rsidRPr="0073162E" w:rsidRDefault="00981934" w:rsidP="00981934"/>
        </w:tc>
        <w:tc>
          <w:tcPr>
            <w:tcW w:w="448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162E" w:rsidRPr="0073162E" w:rsidTr="00BC4220">
        <w:trPr>
          <w:trHeight w:val="359"/>
        </w:trPr>
        <w:tc>
          <w:tcPr>
            <w:tcW w:w="535" w:type="dxa"/>
            <w:vMerge/>
          </w:tcPr>
          <w:p w:rsidR="0073162E" w:rsidRPr="0073162E" w:rsidRDefault="0073162E" w:rsidP="00BC422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73" w:type="dxa"/>
          </w:tcPr>
          <w:p w:rsidR="0073162E" w:rsidRPr="0073162E" w:rsidRDefault="00BC4220" w:rsidP="00BC4220">
            <w:r>
              <w:t xml:space="preserve">Access to </w:t>
            </w:r>
            <w:r w:rsidR="0073162E" w:rsidRPr="0073162E">
              <w:t>through the front door</w:t>
            </w:r>
            <w:r>
              <w:t>s of church</w:t>
            </w:r>
            <w:r w:rsidR="0073162E" w:rsidRPr="0073162E">
              <w:t>. Other access points should be kept closed.</w:t>
            </w:r>
          </w:p>
        </w:tc>
        <w:tc>
          <w:tcPr>
            <w:tcW w:w="448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C4220" w:rsidRPr="0073162E" w:rsidTr="00BC4220">
        <w:trPr>
          <w:trHeight w:val="350"/>
        </w:trPr>
        <w:tc>
          <w:tcPr>
            <w:tcW w:w="535" w:type="dxa"/>
            <w:vMerge w:val="restart"/>
            <w:textDirection w:val="btLr"/>
          </w:tcPr>
          <w:p w:rsidR="0073162E" w:rsidRPr="0073162E" w:rsidRDefault="0073162E" w:rsidP="00BC4220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BC4220">
              <w:rPr>
                <w:b/>
                <w:sz w:val="24"/>
                <w:szCs w:val="24"/>
              </w:rPr>
              <w:t>MITIGATION</w:t>
            </w:r>
          </w:p>
        </w:tc>
        <w:tc>
          <w:tcPr>
            <w:tcW w:w="10373" w:type="dxa"/>
          </w:tcPr>
          <w:p w:rsidR="0073162E" w:rsidRPr="0073162E" w:rsidRDefault="0073162E" w:rsidP="00BC4220">
            <w:pPr>
              <w:contextualSpacing/>
            </w:pPr>
            <w:r w:rsidRPr="0073162E">
              <w:t>Plan should include “universal face covering is required” (whether indoor or outdoor).</w:t>
            </w:r>
            <w:r w:rsidR="00DA6966">
              <w:t xml:space="preserve"> Parishes should post signage alerting people that masks are required.</w:t>
            </w:r>
          </w:p>
        </w:tc>
        <w:tc>
          <w:tcPr>
            <w:tcW w:w="448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C4220" w:rsidRPr="0073162E" w:rsidTr="00BC4220">
        <w:trPr>
          <w:trHeight w:val="890"/>
        </w:trPr>
        <w:tc>
          <w:tcPr>
            <w:tcW w:w="535" w:type="dxa"/>
            <w:vMerge/>
          </w:tcPr>
          <w:p w:rsidR="0073162E" w:rsidRPr="0073162E" w:rsidRDefault="0073162E" w:rsidP="00BC42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73" w:type="dxa"/>
          </w:tcPr>
          <w:p w:rsidR="0073162E" w:rsidRPr="0073162E" w:rsidRDefault="0073162E" w:rsidP="00BC4220">
            <w:r w:rsidRPr="0073162E">
              <w:rPr>
                <w:color w:val="212121"/>
              </w:rPr>
              <w:t>Physical distancing </w:t>
            </w:r>
            <w:r w:rsidRPr="0073162E">
              <w:rPr>
                <w:color w:val="212121"/>
                <w:u w:val="single"/>
              </w:rPr>
              <w:t>must be observed from the time people drive onto your campus</w:t>
            </w:r>
            <w:r w:rsidRPr="0073162E">
              <w:rPr>
                <w:color w:val="212121"/>
              </w:rPr>
              <w:t> to the time they get into their cars when Mass is over.</w:t>
            </w:r>
            <w:r w:rsidRPr="0073162E">
              <w:t xml:space="preserve">  Plan should include that the Pastor / celebrant will be at least 12 feet from others when not wearing a mask.  </w:t>
            </w:r>
          </w:p>
        </w:tc>
        <w:tc>
          <w:tcPr>
            <w:tcW w:w="448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C4220" w:rsidRPr="0073162E" w:rsidTr="00BC4220">
        <w:trPr>
          <w:trHeight w:val="857"/>
        </w:trPr>
        <w:tc>
          <w:tcPr>
            <w:tcW w:w="535" w:type="dxa"/>
            <w:vMerge/>
          </w:tcPr>
          <w:p w:rsidR="0073162E" w:rsidRPr="0073162E" w:rsidRDefault="0073162E" w:rsidP="00BC42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73" w:type="dxa"/>
          </w:tcPr>
          <w:p w:rsidR="0073162E" w:rsidRPr="0073162E" w:rsidRDefault="00DA6966" w:rsidP="00BC4220">
            <w:r>
              <w:t>Please</w:t>
            </w:r>
            <w:r w:rsidR="0073162E" w:rsidRPr="0073162E">
              <w:t xml:space="preserve"> provide access to restrooms, </w:t>
            </w:r>
            <w:proofErr w:type="gramStart"/>
            <w:r w:rsidR="0073162E" w:rsidRPr="0073162E">
              <w:t>provided that</w:t>
            </w:r>
            <w:proofErr w:type="gramEnd"/>
            <w:r w:rsidR="0073162E" w:rsidRPr="0073162E">
              <w:t xml:space="preserve"> access is controlled and limited to no more than 2 people at a time. Individuals waiting to use the restroom must maintain at least 6 feet of distance between each person.</w:t>
            </w:r>
          </w:p>
        </w:tc>
        <w:tc>
          <w:tcPr>
            <w:tcW w:w="448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162E" w:rsidRPr="0073162E" w:rsidTr="00BC4220">
        <w:trPr>
          <w:trHeight w:val="899"/>
        </w:trPr>
        <w:tc>
          <w:tcPr>
            <w:tcW w:w="535" w:type="dxa"/>
            <w:vMerge/>
          </w:tcPr>
          <w:p w:rsidR="0073162E" w:rsidRPr="0073162E" w:rsidRDefault="0073162E" w:rsidP="00BC42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73" w:type="dxa"/>
          </w:tcPr>
          <w:p w:rsidR="0073162E" w:rsidRPr="0073162E" w:rsidRDefault="0073162E" w:rsidP="00BC4220">
            <w:r w:rsidRPr="0073162E">
              <w:t xml:space="preserve">Soap and running water shall be abundantly provided at locations for frequent handwashing. </w:t>
            </w:r>
          </w:p>
          <w:p w:rsidR="0073162E" w:rsidRPr="0073162E" w:rsidRDefault="0073162E" w:rsidP="00BC4220">
            <w:r w:rsidRPr="0073162E">
              <w:t>Disinfectants must be available to employees, members, and visitors throughout the location (indoor and outdoor) and ensure cleaning supplies are frequently replenished.</w:t>
            </w:r>
          </w:p>
        </w:tc>
        <w:tc>
          <w:tcPr>
            <w:tcW w:w="448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C4220" w:rsidRPr="0073162E" w:rsidTr="00BC4220">
        <w:trPr>
          <w:trHeight w:val="890"/>
        </w:trPr>
        <w:tc>
          <w:tcPr>
            <w:tcW w:w="535" w:type="dxa"/>
            <w:vMerge/>
          </w:tcPr>
          <w:p w:rsidR="0073162E" w:rsidRPr="0073162E" w:rsidRDefault="0073162E" w:rsidP="00BC42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73" w:type="dxa"/>
          </w:tcPr>
          <w:p w:rsidR="0073162E" w:rsidRPr="0073162E" w:rsidRDefault="0073162E" w:rsidP="003910AF">
            <w:r w:rsidRPr="0073162E">
              <w:t xml:space="preserve">Clean and disinfect high-touch surfaces </w:t>
            </w:r>
            <w:r w:rsidR="003910AF">
              <w:t>daily</w:t>
            </w:r>
            <w:r w:rsidRPr="0073162E">
              <w:t xml:space="preserve">—including personal work stations, mirrors, chairs, headrests and armrests, doorknobs, handrails, restrooms and breakrooms— using soapy water, followed by the appropriate disinfectants. </w:t>
            </w:r>
            <w:r w:rsidR="003742B0">
              <w:t xml:space="preserve"> Clean and disinfect tops of pews and door handles in church space once daily.  </w:t>
            </w:r>
          </w:p>
        </w:tc>
        <w:tc>
          <w:tcPr>
            <w:tcW w:w="448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C4220" w:rsidRPr="0073162E" w:rsidTr="00BC4220">
        <w:trPr>
          <w:trHeight w:val="377"/>
        </w:trPr>
        <w:tc>
          <w:tcPr>
            <w:tcW w:w="535" w:type="dxa"/>
            <w:vMerge/>
          </w:tcPr>
          <w:p w:rsidR="0073162E" w:rsidRPr="0073162E" w:rsidRDefault="0073162E" w:rsidP="00BC42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73" w:type="dxa"/>
          </w:tcPr>
          <w:p w:rsidR="0073162E" w:rsidRPr="0073162E" w:rsidRDefault="0073162E" w:rsidP="00BC4220">
            <w:pPr>
              <w:rPr>
                <w:b/>
              </w:rPr>
            </w:pPr>
            <w:r w:rsidRPr="0073162E">
              <w:t>Increase ventilation rates where feasible. Evaluate ventilati</w:t>
            </w:r>
            <w:r w:rsidR="00BC4220">
              <w:t xml:space="preserve">on and utilize U.V. filters w/ </w:t>
            </w:r>
            <w:r w:rsidRPr="0073162E">
              <w:t>higher MERV rating.</w:t>
            </w:r>
          </w:p>
        </w:tc>
        <w:tc>
          <w:tcPr>
            <w:tcW w:w="448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73162E" w:rsidRPr="0073162E" w:rsidRDefault="0073162E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C4220" w:rsidRPr="0073162E" w:rsidTr="00BC4220">
        <w:trPr>
          <w:trHeight w:val="529"/>
        </w:trPr>
        <w:tc>
          <w:tcPr>
            <w:tcW w:w="535" w:type="dxa"/>
            <w:vMerge w:val="restart"/>
            <w:textDirection w:val="btLr"/>
          </w:tcPr>
          <w:p w:rsidR="00BC4220" w:rsidRPr="00BC4220" w:rsidRDefault="00BC4220" w:rsidP="00BC4220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BC4220">
              <w:rPr>
                <w:b/>
                <w:sz w:val="24"/>
                <w:szCs w:val="24"/>
              </w:rPr>
              <w:t>EXPOSURE</w:t>
            </w:r>
          </w:p>
        </w:tc>
        <w:tc>
          <w:tcPr>
            <w:tcW w:w="10373" w:type="dxa"/>
          </w:tcPr>
          <w:p w:rsidR="00BC4220" w:rsidRPr="0073162E" w:rsidRDefault="00BC4220" w:rsidP="00BC4220">
            <w:pPr>
              <w:rPr>
                <w:rFonts w:cstheme="minorHAnsi"/>
              </w:rPr>
            </w:pPr>
            <w:r w:rsidRPr="0073162E">
              <w:rPr>
                <w:rFonts w:cstheme="minorHAnsi"/>
              </w:rPr>
              <w:t>Public Health contact information should be posted and should be the same as in the County (appe</w:t>
            </w:r>
            <w:r>
              <w:rPr>
                <w:rFonts w:cstheme="minorHAnsi"/>
              </w:rPr>
              <w:t>ndix H-8) resource we gave out.</w:t>
            </w:r>
          </w:p>
        </w:tc>
        <w:tc>
          <w:tcPr>
            <w:tcW w:w="448" w:type="dxa"/>
          </w:tcPr>
          <w:p w:rsidR="00BC4220" w:rsidRPr="0073162E" w:rsidRDefault="00BC4220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BC4220" w:rsidRPr="0073162E" w:rsidRDefault="00BC4220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C4220" w:rsidRPr="0073162E" w:rsidTr="00BC4220">
        <w:trPr>
          <w:trHeight w:val="2060"/>
        </w:trPr>
        <w:tc>
          <w:tcPr>
            <w:tcW w:w="535" w:type="dxa"/>
            <w:vMerge/>
          </w:tcPr>
          <w:p w:rsidR="00BC4220" w:rsidRPr="0073162E" w:rsidRDefault="00BC4220" w:rsidP="00BC42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73" w:type="dxa"/>
          </w:tcPr>
          <w:p w:rsidR="00BC4220" w:rsidRPr="0073162E" w:rsidRDefault="00BC4220" w:rsidP="00BC4220">
            <w:pPr>
              <w:rPr>
                <w:rFonts w:cstheme="minorHAnsi"/>
              </w:rPr>
            </w:pPr>
            <w:r w:rsidRPr="0073162E">
              <w:rPr>
                <w:rFonts w:cstheme="minorHAnsi"/>
              </w:rPr>
              <w:t>In the event an employee, or anyone else has come onto the site, and later reports testing positive for COVID-19, follow these procedures:</w:t>
            </w:r>
          </w:p>
          <w:p w:rsidR="00BC4220" w:rsidRPr="00BC4220" w:rsidRDefault="00BC4220" w:rsidP="00BC4220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C4220">
              <w:rPr>
                <w:rFonts w:eastAsia="Calibri" w:cstheme="minorHAnsi"/>
                <w:sz w:val="18"/>
                <w:szCs w:val="18"/>
              </w:rPr>
              <w:t>Gather information related to the date, time on site and people with whom the person had interactions.</w:t>
            </w:r>
          </w:p>
          <w:p w:rsidR="00BC4220" w:rsidRPr="00BC4220" w:rsidRDefault="00BC4220" w:rsidP="00BC4220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C4220">
              <w:rPr>
                <w:rFonts w:eastAsia="Calibri" w:cstheme="minorHAnsi"/>
                <w:sz w:val="18"/>
                <w:szCs w:val="18"/>
              </w:rPr>
              <w:t>Contact your local health department to determine next steps with both persons who had contact with the individual and recommendations on cleaning.</w:t>
            </w:r>
          </w:p>
          <w:p w:rsidR="00BC4220" w:rsidRPr="00BC4220" w:rsidRDefault="00BC4220" w:rsidP="00BC4220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C4220">
              <w:rPr>
                <w:rFonts w:eastAsia="Calibri" w:cstheme="minorHAnsi"/>
                <w:sz w:val="18"/>
                <w:szCs w:val="18"/>
              </w:rPr>
              <w:t>Contact the Archdiocese to discuss Health Department requirements and next steps for communication, building cleaning, etc.</w:t>
            </w:r>
          </w:p>
          <w:p w:rsidR="00BC4220" w:rsidRPr="00BC4220" w:rsidRDefault="00BC4220" w:rsidP="00BC4220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C4220">
              <w:rPr>
                <w:rFonts w:eastAsia="Calibri" w:cstheme="minorHAnsi"/>
                <w:sz w:val="18"/>
                <w:szCs w:val="18"/>
              </w:rPr>
              <w:t xml:space="preserve">If related to Clergy – Nick Schoen – </w:t>
            </w:r>
            <w:r w:rsidR="003742B0">
              <w:rPr>
                <w:rFonts w:eastAsia="Calibri" w:cstheme="minorHAnsi"/>
                <w:sz w:val="18"/>
                <w:szCs w:val="18"/>
              </w:rPr>
              <w:t xml:space="preserve">Office of the </w:t>
            </w:r>
            <w:r w:rsidRPr="00BC4220">
              <w:rPr>
                <w:rFonts w:eastAsia="Calibri" w:cstheme="minorHAnsi"/>
                <w:sz w:val="18"/>
                <w:szCs w:val="18"/>
              </w:rPr>
              <w:t xml:space="preserve">Vicar </w:t>
            </w:r>
            <w:r w:rsidR="003742B0">
              <w:rPr>
                <w:rFonts w:eastAsia="Calibri" w:cstheme="minorHAnsi"/>
                <w:sz w:val="18"/>
                <w:szCs w:val="18"/>
              </w:rPr>
              <w:t>for</w:t>
            </w:r>
            <w:r w:rsidRPr="00BC4220">
              <w:rPr>
                <w:rFonts w:eastAsia="Calibri" w:cstheme="minorHAnsi"/>
                <w:sz w:val="18"/>
                <w:szCs w:val="18"/>
              </w:rPr>
              <w:t xml:space="preserve"> Clergy 206-382-2060 </w:t>
            </w:r>
            <w:hyperlink r:id="rId7" w:history="1">
              <w:r w:rsidRPr="00BC4220">
                <w:rPr>
                  <w:rFonts w:eastAsia="Calibri" w:cstheme="minorHAnsi"/>
                  <w:color w:val="0563C1"/>
                  <w:sz w:val="18"/>
                  <w:szCs w:val="18"/>
                  <w:u w:val="single"/>
                </w:rPr>
                <w:t>nicholas.schoen@seattlearch.org</w:t>
              </w:r>
            </w:hyperlink>
          </w:p>
          <w:p w:rsidR="00BC4220" w:rsidRPr="00BC4220" w:rsidRDefault="00BC4220" w:rsidP="00BC4220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C4220">
              <w:rPr>
                <w:rFonts w:eastAsia="Calibri" w:cstheme="minorHAnsi"/>
                <w:sz w:val="18"/>
                <w:szCs w:val="18"/>
              </w:rPr>
              <w:t xml:space="preserve">Ed Foster – Director of Property and Construction Services 206-382-2064 </w:t>
            </w:r>
            <w:hyperlink r:id="rId8" w:history="1">
              <w:r w:rsidRPr="00BC4220">
                <w:rPr>
                  <w:rFonts w:eastAsia="Calibri" w:cstheme="minorHAnsi"/>
                  <w:color w:val="0563C1"/>
                  <w:sz w:val="18"/>
                  <w:szCs w:val="18"/>
                  <w:u w:val="single"/>
                </w:rPr>
                <w:t>edf@seattlearch.org</w:t>
              </w:r>
            </w:hyperlink>
          </w:p>
          <w:p w:rsidR="00BC4220" w:rsidRPr="00BC4220" w:rsidRDefault="00BC4220" w:rsidP="00BC4220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C4220">
              <w:rPr>
                <w:rFonts w:eastAsia="Calibri" w:cstheme="minorHAnsi"/>
                <w:sz w:val="18"/>
                <w:szCs w:val="18"/>
              </w:rPr>
              <w:t xml:space="preserve">If either Nick or Ed </w:t>
            </w:r>
            <w:proofErr w:type="spellStart"/>
            <w:r w:rsidRPr="00BC4220">
              <w:rPr>
                <w:rFonts w:eastAsia="Calibri" w:cstheme="minorHAnsi"/>
                <w:sz w:val="18"/>
                <w:szCs w:val="18"/>
              </w:rPr>
              <w:t>can not</w:t>
            </w:r>
            <w:proofErr w:type="spellEnd"/>
            <w:r w:rsidRPr="00BC4220">
              <w:rPr>
                <w:rFonts w:eastAsia="Calibri" w:cstheme="minorHAnsi"/>
                <w:sz w:val="18"/>
                <w:szCs w:val="18"/>
              </w:rPr>
              <w:t xml:space="preserve"> be reach, Nick Altenhofen Insurance Specialist 206-382-4529 </w:t>
            </w:r>
            <w:hyperlink r:id="rId9" w:history="1">
              <w:r w:rsidRPr="00BC4220">
                <w:rPr>
                  <w:rFonts w:eastAsia="Calibri" w:cstheme="minorHAnsi"/>
                  <w:color w:val="0563C1"/>
                  <w:sz w:val="18"/>
                  <w:szCs w:val="18"/>
                  <w:u w:val="single"/>
                </w:rPr>
                <w:t>nick.altenhofen@seattlearch.org</w:t>
              </w:r>
            </w:hyperlink>
          </w:p>
          <w:p w:rsidR="00BC4220" w:rsidRPr="0073162E" w:rsidRDefault="00BC4220" w:rsidP="00BC4220">
            <w:pPr>
              <w:tabs>
                <w:tab w:val="left" w:pos="8950"/>
              </w:tabs>
              <w:kinsoku w:val="0"/>
              <w:overflowPunct w:val="0"/>
              <w:autoSpaceDE w:val="0"/>
              <w:autoSpaceDN w:val="0"/>
              <w:adjustRightInd w:val="0"/>
              <w:spacing w:line="244" w:lineRule="auto"/>
              <w:ind w:left="720"/>
              <w:contextualSpacing/>
            </w:pPr>
            <w:r w:rsidRPr="00BC4220">
              <w:rPr>
                <w:rFonts w:eastAsia="Calibri" w:cstheme="minorHAnsi"/>
                <w:b/>
                <w:sz w:val="18"/>
                <w:szCs w:val="18"/>
              </w:rPr>
              <w:t>Note:  If unable to reach via phone, send a message via e-mail.</w:t>
            </w:r>
            <w:r>
              <w:rPr>
                <w:rFonts w:eastAsia="Calibri" w:cstheme="minorHAnsi"/>
                <w:b/>
                <w:sz w:val="16"/>
                <w:szCs w:val="16"/>
              </w:rPr>
              <w:tab/>
            </w:r>
          </w:p>
        </w:tc>
        <w:tc>
          <w:tcPr>
            <w:tcW w:w="448" w:type="dxa"/>
          </w:tcPr>
          <w:p w:rsidR="00BC4220" w:rsidRPr="0073162E" w:rsidRDefault="00BC4220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BC4220" w:rsidRPr="0073162E" w:rsidRDefault="00BC4220" w:rsidP="00BC422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D3572" w:rsidRDefault="00CD3572" w:rsidP="00BC4220"/>
    <w:sectPr w:rsidR="00CD35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26" w:rsidRDefault="00515226" w:rsidP="00625C01">
      <w:pPr>
        <w:spacing w:after="0" w:line="240" w:lineRule="auto"/>
      </w:pPr>
      <w:r>
        <w:separator/>
      </w:r>
    </w:p>
  </w:endnote>
  <w:endnote w:type="continuationSeparator" w:id="0">
    <w:p w:rsidR="00515226" w:rsidRDefault="00515226" w:rsidP="0062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26" w:rsidRDefault="00515226" w:rsidP="00625C01">
      <w:pPr>
        <w:spacing w:after="0" w:line="240" w:lineRule="auto"/>
      </w:pPr>
      <w:r>
        <w:separator/>
      </w:r>
    </w:p>
  </w:footnote>
  <w:footnote w:type="continuationSeparator" w:id="0">
    <w:p w:rsidR="00515226" w:rsidRDefault="00515226" w:rsidP="0062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01" w:rsidRDefault="00625C01">
    <w:pPr>
      <w:pStyle w:val="Header"/>
    </w:pPr>
    <w:r>
      <w:t xml:space="preserve">Archdiocese of Seattle / Limited Mass reopening plans / required language </w:t>
    </w:r>
    <w:r w:rsidR="0073162E">
      <w:t xml:space="preserve">                     version </w:t>
    </w:r>
    <w:r w:rsidR="003742B0">
      <w:t>11/3/</w:t>
    </w:r>
    <w:r w:rsidR="00215ECD">
      <w:t>20</w:t>
    </w:r>
  </w:p>
  <w:p w:rsidR="00625C01" w:rsidRDefault="00625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A218C"/>
    <w:multiLevelType w:val="hybridMultilevel"/>
    <w:tmpl w:val="A17200F6"/>
    <w:lvl w:ilvl="0" w:tplc="6346F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E37C5A"/>
    <w:multiLevelType w:val="hybridMultilevel"/>
    <w:tmpl w:val="C202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DE"/>
    <w:rsid w:val="0002380E"/>
    <w:rsid w:val="00040F23"/>
    <w:rsid w:val="00065715"/>
    <w:rsid w:val="000833A5"/>
    <w:rsid w:val="000A6DDE"/>
    <w:rsid w:val="00215ECD"/>
    <w:rsid w:val="002847B0"/>
    <w:rsid w:val="003742B0"/>
    <w:rsid w:val="003910AF"/>
    <w:rsid w:val="00515226"/>
    <w:rsid w:val="005B5948"/>
    <w:rsid w:val="00625C01"/>
    <w:rsid w:val="006A0C4A"/>
    <w:rsid w:val="006F1104"/>
    <w:rsid w:val="0073162E"/>
    <w:rsid w:val="00783069"/>
    <w:rsid w:val="00831CEC"/>
    <w:rsid w:val="008F31D1"/>
    <w:rsid w:val="00981934"/>
    <w:rsid w:val="00AF2ADF"/>
    <w:rsid w:val="00B3756A"/>
    <w:rsid w:val="00B72D07"/>
    <w:rsid w:val="00BC4220"/>
    <w:rsid w:val="00C931F2"/>
    <w:rsid w:val="00CD3572"/>
    <w:rsid w:val="00DA6966"/>
    <w:rsid w:val="00ED3346"/>
    <w:rsid w:val="00F152AF"/>
    <w:rsid w:val="00FF0B6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8439"/>
  <w15:chartTrackingRefBased/>
  <w15:docId w15:val="{8F1B09D6-21DB-49B3-9341-1C5B4B37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069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25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C01"/>
  </w:style>
  <w:style w:type="paragraph" w:styleId="Footer">
    <w:name w:val="footer"/>
    <w:basedOn w:val="Normal"/>
    <w:link w:val="FooterChar"/>
    <w:uiPriority w:val="99"/>
    <w:unhideWhenUsed/>
    <w:rsid w:val="00625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C01"/>
  </w:style>
  <w:style w:type="table" w:customStyle="1" w:styleId="TableGrid1">
    <w:name w:val="Table Grid1"/>
    <w:basedOn w:val="TableNormal"/>
    <w:next w:val="TableGrid"/>
    <w:uiPriority w:val="39"/>
    <w:rsid w:val="0073162E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@seattlearc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holas.schoen@seattlearc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ick.altenhofen@seattlea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Seattle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 Nicholas</dc:creator>
  <cp:keywords/>
  <dc:description/>
  <cp:lastModifiedBy>McClenahan Helen</cp:lastModifiedBy>
  <cp:revision>4</cp:revision>
  <dcterms:created xsi:type="dcterms:W3CDTF">2020-11-06T21:57:00Z</dcterms:created>
  <dcterms:modified xsi:type="dcterms:W3CDTF">2020-11-09T17:23:00Z</dcterms:modified>
</cp:coreProperties>
</file>